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6B" w:rsidRPr="00E030C7" w:rsidRDefault="00FF136B" w:rsidP="00FF136B">
      <w:pPr>
        <w:pStyle w:val="Destinatario"/>
        <w:ind w:right="735"/>
        <w:jc w:val="right"/>
        <w:rPr>
          <w:rFonts w:ascii="Century Gothic" w:hAnsi="Century Gothic"/>
          <w:b w:val="0"/>
          <w:sz w:val="22"/>
        </w:rPr>
      </w:pPr>
      <w:r w:rsidRPr="00553FA4">
        <w:rPr>
          <w:rFonts w:ascii="Century Gothic" w:hAnsi="Century Gothic"/>
          <w:b w:val="0"/>
          <w:sz w:val="22"/>
        </w:rPr>
        <w:t xml:space="preserve">Ivrea, </w:t>
      </w:r>
      <w:r>
        <w:rPr>
          <w:rFonts w:ascii="Century Gothic" w:hAnsi="Century Gothic"/>
          <w:b w:val="0"/>
          <w:sz w:val="22"/>
        </w:rPr>
        <w:t xml:space="preserve">02 </w:t>
      </w:r>
      <w:proofErr w:type="gramStart"/>
      <w:r>
        <w:rPr>
          <w:rFonts w:ascii="Century Gothic" w:hAnsi="Century Gothic"/>
          <w:b w:val="0"/>
          <w:sz w:val="22"/>
        </w:rPr>
        <w:t>Ottobre</w:t>
      </w:r>
      <w:proofErr w:type="gramEnd"/>
      <w:r w:rsidRPr="00553FA4">
        <w:rPr>
          <w:rFonts w:ascii="Century Gothic" w:hAnsi="Century Gothic"/>
          <w:b w:val="0"/>
          <w:sz w:val="22"/>
        </w:rPr>
        <w:t xml:space="preserve"> 2018</w:t>
      </w:r>
    </w:p>
    <w:p w:rsidR="00FF136B" w:rsidRPr="00200538" w:rsidRDefault="00FF136B" w:rsidP="00FF136B">
      <w:pPr>
        <w:pStyle w:val="Destinatario"/>
        <w:ind w:left="567"/>
        <w:rPr>
          <w:rFonts w:ascii="Century Gothic" w:hAnsi="Century Gothic"/>
          <w:color w:val="auto"/>
          <w:sz w:val="22"/>
        </w:rPr>
      </w:pPr>
      <w:r w:rsidRPr="00200538">
        <w:rPr>
          <w:rFonts w:ascii="Century Gothic" w:hAnsi="Century Gothic"/>
          <w:color w:val="auto"/>
          <w:sz w:val="22"/>
        </w:rPr>
        <w:t>Oggetto:</w:t>
      </w:r>
    </w:p>
    <w:p w:rsidR="00FF136B" w:rsidRPr="00E030C7" w:rsidRDefault="00FF136B" w:rsidP="00FF136B">
      <w:pPr>
        <w:pStyle w:val="Destinatario"/>
        <w:ind w:left="567"/>
        <w:rPr>
          <w:rFonts w:ascii="Century Gothic" w:hAnsi="Century Gothic"/>
          <w:b w:val="0"/>
          <w:color w:val="auto"/>
        </w:rPr>
      </w:pPr>
      <w:r w:rsidRPr="00E030C7">
        <w:rPr>
          <w:rFonts w:ascii="Century Gothic" w:hAnsi="Century Gothic"/>
          <w:b w:val="0"/>
          <w:color w:val="auto"/>
        </w:rPr>
        <w:t xml:space="preserve">Verbale Assemblea di </w:t>
      </w:r>
      <w:proofErr w:type="gramStart"/>
      <w:r w:rsidRPr="00E030C7">
        <w:rPr>
          <w:rFonts w:ascii="Century Gothic" w:hAnsi="Century Gothic"/>
          <w:b w:val="0"/>
          <w:color w:val="auto"/>
        </w:rPr>
        <w:t>Lunedì</w:t>
      </w:r>
      <w:proofErr w:type="gramEnd"/>
      <w:r w:rsidRPr="00E030C7">
        <w:rPr>
          <w:rFonts w:ascii="Century Gothic" w:hAnsi="Century Gothic"/>
          <w:b w:val="0"/>
          <w:color w:val="auto"/>
        </w:rPr>
        <w:t xml:space="preserve"> 01 Ottobre 2018</w:t>
      </w:r>
    </w:p>
    <w:p w:rsidR="00FF136B" w:rsidRPr="00200538" w:rsidRDefault="00FF136B" w:rsidP="00FF136B">
      <w:pPr>
        <w:pStyle w:val="Destinatario"/>
        <w:ind w:left="567"/>
        <w:rPr>
          <w:rFonts w:ascii="Century Gothic" w:hAnsi="Century Gothic"/>
          <w:b w:val="0"/>
          <w:color w:val="auto"/>
          <w:sz w:val="22"/>
        </w:rPr>
      </w:pPr>
    </w:p>
    <w:p w:rsidR="00FF136B" w:rsidRDefault="00FF136B" w:rsidP="00FF136B">
      <w:pPr>
        <w:pStyle w:val="Destinatario"/>
        <w:ind w:left="567"/>
        <w:rPr>
          <w:rFonts w:ascii="Century Gothic" w:hAnsi="Century Gothic"/>
          <w:color w:val="auto"/>
          <w:sz w:val="22"/>
        </w:rPr>
      </w:pPr>
      <w:r w:rsidRPr="00200538">
        <w:rPr>
          <w:rFonts w:ascii="Century Gothic" w:hAnsi="Century Gothic"/>
          <w:color w:val="auto"/>
          <w:sz w:val="22"/>
        </w:rPr>
        <w:t>Presenti all’assemblea</w:t>
      </w:r>
    </w:p>
    <w:p w:rsidR="00FF136B" w:rsidRDefault="00FF136B" w:rsidP="00FF136B">
      <w:pPr>
        <w:pStyle w:val="Destinatario"/>
        <w:ind w:left="567"/>
        <w:rPr>
          <w:rFonts w:ascii="Century Gothic" w:hAnsi="Century Gothic"/>
          <w:b w:val="0"/>
          <w:color w:val="auto"/>
        </w:rPr>
      </w:pPr>
      <w:r w:rsidRPr="00D02037">
        <w:rPr>
          <w:rFonts w:ascii="Century Gothic" w:hAnsi="Century Gothic"/>
          <w:b w:val="0"/>
          <w:color w:val="auto"/>
        </w:rPr>
        <w:t xml:space="preserve">Silvia </w:t>
      </w:r>
      <w:proofErr w:type="spellStart"/>
      <w:r w:rsidRPr="00D02037">
        <w:rPr>
          <w:rFonts w:ascii="Century Gothic" w:hAnsi="Century Gothic"/>
          <w:b w:val="0"/>
          <w:color w:val="auto"/>
        </w:rPr>
        <w:t>Fey</w:t>
      </w:r>
      <w:proofErr w:type="spellEnd"/>
      <w:r w:rsidRPr="00D02037">
        <w:rPr>
          <w:rFonts w:ascii="Century Gothic" w:hAnsi="Century Gothic"/>
          <w:b w:val="0"/>
          <w:color w:val="auto"/>
        </w:rPr>
        <w:t xml:space="preserve"> </w:t>
      </w:r>
      <w:r>
        <w:rPr>
          <w:rFonts w:ascii="Century Gothic" w:hAnsi="Century Gothic"/>
          <w:b w:val="0"/>
          <w:color w:val="auto"/>
        </w:rPr>
        <w:t xml:space="preserve">- </w:t>
      </w:r>
      <w:r w:rsidRPr="00D02037">
        <w:rPr>
          <w:rFonts w:ascii="Century Gothic" w:hAnsi="Century Gothic"/>
          <w:b w:val="0"/>
          <w:color w:val="auto"/>
        </w:rPr>
        <w:t>Eric Agrano</w:t>
      </w:r>
      <w:r>
        <w:rPr>
          <w:rFonts w:ascii="Century Gothic" w:hAnsi="Century Gothic"/>
          <w:b w:val="0"/>
          <w:color w:val="auto"/>
        </w:rPr>
        <w:t xml:space="preserve"> – Andrea Marina – Giorgio Maffeis – Loris Nanchino – Andrea Moretto – Andrea </w:t>
      </w:r>
      <w:proofErr w:type="spellStart"/>
      <w:r>
        <w:rPr>
          <w:rFonts w:ascii="Century Gothic" w:hAnsi="Century Gothic"/>
          <w:b w:val="0"/>
          <w:color w:val="auto"/>
        </w:rPr>
        <w:t>Ciaberta</w:t>
      </w:r>
      <w:proofErr w:type="spellEnd"/>
      <w:r>
        <w:rPr>
          <w:rFonts w:ascii="Century Gothic" w:hAnsi="Century Gothic"/>
          <w:b w:val="0"/>
          <w:color w:val="auto"/>
        </w:rPr>
        <w:t xml:space="preserve"> – Diego Pan – Livio Marangon – Vittorio Piscitelli – Stefano Ceresa – Gabriele Zocchi – Mauro Pozzo – Matteo Marchetti – Francesca </w:t>
      </w:r>
      <w:proofErr w:type="spellStart"/>
      <w:r>
        <w:rPr>
          <w:rFonts w:ascii="Century Gothic" w:hAnsi="Century Gothic"/>
          <w:b w:val="0"/>
          <w:color w:val="auto"/>
        </w:rPr>
        <w:t>Masili</w:t>
      </w:r>
      <w:proofErr w:type="spellEnd"/>
      <w:r>
        <w:rPr>
          <w:rFonts w:ascii="Century Gothic" w:hAnsi="Century Gothic"/>
          <w:b w:val="0"/>
          <w:color w:val="auto"/>
        </w:rPr>
        <w:t xml:space="preserve"> – Luca </w:t>
      </w:r>
      <w:proofErr w:type="spellStart"/>
      <w:r>
        <w:rPr>
          <w:rFonts w:ascii="Century Gothic" w:hAnsi="Century Gothic"/>
          <w:b w:val="0"/>
          <w:color w:val="auto"/>
        </w:rPr>
        <w:t>Pezzatti</w:t>
      </w:r>
      <w:proofErr w:type="spellEnd"/>
      <w:r>
        <w:rPr>
          <w:rFonts w:ascii="Century Gothic" w:hAnsi="Century Gothic"/>
          <w:b w:val="0"/>
          <w:color w:val="auto"/>
        </w:rPr>
        <w:t xml:space="preserve"> – Matteo </w:t>
      </w:r>
      <w:proofErr w:type="spellStart"/>
      <w:r>
        <w:rPr>
          <w:rFonts w:ascii="Century Gothic" w:hAnsi="Century Gothic"/>
          <w:b w:val="0"/>
          <w:color w:val="auto"/>
        </w:rPr>
        <w:t>Arnoletti</w:t>
      </w:r>
      <w:proofErr w:type="spellEnd"/>
      <w:r>
        <w:rPr>
          <w:rFonts w:ascii="Century Gothic" w:hAnsi="Century Gothic"/>
          <w:b w:val="0"/>
          <w:color w:val="auto"/>
        </w:rPr>
        <w:t xml:space="preserve"> – Simone Ronco – Gianni </w:t>
      </w:r>
      <w:proofErr w:type="spellStart"/>
      <w:r>
        <w:rPr>
          <w:rFonts w:ascii="Century Gothic" w:hAnsi="Century Gothic"/>
          <w:b w:val="0"/>
          <w:color w:val="auto"/>
        </w:rPr>
        <w:t>Vattaneo</w:t>
      </w:r>
      <w:proofErr w:type="spellEnd"/>
      <w:r>
        <w:rPr>
          <w:rFonts w:ascii="Century Gothic" w:hAnsi="Century Gothic"/>
          <w:b w:val="0"/>
          <w:color w:val="auto"/>
        </w:rPr>
        <w:t xml:space="preserve"> – Marina </w:t>
      </w:r>
      <w:proofErr w:type="spellStart"/>
      <w:r>
        <w:rPr>
          <w:rFonts w:ascii="Century Gothic" w:hAnsi="Century Gothic"/>
          <w:b w:val="0"/>
          <w:color w:val="auto"/>
        </w:rPr>
        <w:t>Lencia</w:t>
      </w:r>
      <w:proofErr w:type="spellEnd"/>
      <w:r>
        <w:rPr>
          <w:rFonts w:ascii="Century Gothic" w:hAnsi="Century Gothic"/>
          <w:b w:val="0"/>
          <w:color w:val="auto"/>
        </w:rPr>
        <w:t xml:space="preserve"> – Marcello Mura – </w:t>
      </w:r>
      <w:proofErr w:type="spellStart"/>
      <w:r>
        <w:rPr>
          <w:rFonts w:ascii="Century Gothic" w:hAnsi="Century Gothic"/>
          <w:b w:val="0"/>
          <w:color w:val="auto"/>
        </w:rPr>
        <w:t>Patrik</w:t>
      </w:r>
      <w:proofErr w:type="spellEnd"/>
      <w:r>
        <w:rPr>
          <w:rFonts w:ascii="Century Gothic" w:hAnsi="Century Gothic"/>
          <w:b w:val="0"/>
          <w:color w:val="auto"/>
        </w:rPr>
        <w:t xml:space="preserve"> </w:t>
      </w:r>
      <w:proofErr w:type="spellStart"/>
      <w:r>
        <w:rPr>
          <w:rFonts w:ascii="Century Gothic" w:hAnsi="Century Gothic"/>
          <w:b w:val="0"/>
          <w:color w:val="auto"/>
        </w:rPr>
        <w:t>Gavoto</w:t>
      </w:r>
      <w:proofErr w:type="spellEnd"/>
      <w:r>
        <w:rPr>
          <w:rFonts w:ascii="Century Gothic" w:hAnsi="Century Gothic"/>
          <w:b w:val="0"/>
          <w:color w:val="auto"/>
        </w:rPr>
        <w:t xml:space="preserve"> – Roberto Marengo – Simone Lavezzo – Paolo Garda – Diego Garzone – Christian Nebbia – Ugo Cristina – Matteo </w:t>
      </w:r>
      <w:proofErr w:type="spellStart"/>
      <w:r>
        <w:rPr>
          <w:rFonts w:ascii="Century Gothic" w:hAnsi="Century Gothic"/>
          <w:b w:val="0"/>
          <w:color w:val="auto"/>
        </w:rPr>
        <w:t>Gechele</w:t>
      </w:r>
      <w:proofErr w:type="spellEnd"/>
      <w:r>
        <w:rPr>
          <w:rFonts w:ascii="Century Gothic" w:hAnsi="Century Gothic"/>
          <w:b w:val="0"/>
          <w:color w:val="auto"/>
        </w:rPr>
        <w:t xml:space="preserve"> – Emanuele Gastaldo – Giorgio Zanus </w:t>
      </w:r>
      <w:proofErr w:type="spellStart"/>
      <w:r>
        <w:rPr>
          <w:rFonts w:ascii="Century Gothic" w:hAnsi="Century Gothic"/>
          <w:b w:val="0"/>
          <w:color w:val="auto"/>
        </w:rPr>
        <w:t>Fortes</w:t>
      </w:r>
      <w:proofErr w:type="spellEnd"/>
      <w:r>
        <w:rPr>
          <w:rFonts w:ascii="Century Gothic" w:hAnsi="Century Gothic"/>
          <w:b w:val="0"/>
          <w:color w:val="auto"/>
        </w:rPr>
        <w:t xml:space="preserve"> – Paolo </w:t>
      </w:r>
      <w:proofErr w:type="spellStart"/>
      <w:r>
        <w:rPr>
          <w:rFonts w:ascii="Century Gothic" w:hAnsi="Century Gothic"/>
          <w:b w:val="0"/>
          <w:color w:val="auto"/>
        </w:rPr>
        <w:t>Tarello</w:t>
      </w:r>
      <w:proofErr w:type="spellEnd"/>
      <w:r>
        <w:rPr>
          <w:rFonts w:ascii="Century Gothic" w:hAnsi="Century Gothic"/>
          <w:b w:val="0"/>
          <w:color w:val="auto"/>
        </w:rPr>
        <w:t xml:space="preserve"> – Silvia </w:t>
      </w:r>
      <w:proofErr w:type="spellStart"/>
      <w:r>
        <w:rPr>
          <w:rFonts w:ascii="Century Gothic" w:hAnsi="Century Gothic"/>
          <w:b w:val="0"/>
          <w:color w:val="auto"/>
        </w:rPr>
        <w:t>Tos</w:t>
      </w:r>
      <w:proofErr w:type="spellEnd"/>
      <w:r>
        <w:rPr>
          <w:rFonts w:ascii="Century Gothic" w:hAnsi="Century Gothic"/>
          <w:b w:val="0"/>
          <w:color w:val="auto"/>
        </w:rPr>
        <w:t xml:space="preserve"> – Erik </w:t>
      </w:r>
      <w:proofErr w:type="spellStart"/>
      <w:r>
        <w:rPr>
          <w:rFonts w:ascii="Century Gothic" w:hAnsi="Century Gothic"/>
          <w:b w:val="0"/>
          <w:color w:val="auto"/>
        </w:rPr>
        <w:t>Jaquemod</w:t>
      </w:r>
      <w:proofErr w:type="spellEnd"/>
      <w:r>
        <w:rPr>
          <w:rFonts w:ascii="Century Gothic" w:hAnsi="Century Gothic"/>
          <w:b w:val="0"/>
          <w:color w:val="auto"/>
        </w:rPr>
        <w:t xml:space="preserve"> – Giacomo Sansone – Roberto Presicci</w:t>
      </w:r>
    </w:p>
    <w:p w:rsidR="00FF136B" w:rsidRPr="00200538" w:rsidRDefault="00FF136B" w:rsidP="00FF136B">
      <w:pPr>
        <w:pStyle w:val="Destinatario"/>
        <w:ind w:left="567"/>
        <w:rPr>
          <w:rFonts w:ascii="Century Gothic" w:hAnsi="Century Gothic"/>
          <w:color w:val="auto"/>
          <w:sz w:val="22"/>
        </w:rPr>
      </w:pPr>
      <w:r>
        <w:rPr>
          <w:rFonts w:ascii="Century Gothic" w:hAnsi="Century Gothic"/>
          <w:color w:val="auto"/>
          <w:sz w:val="22"/>
        </w:rPr>
        <w:t>C</w:t>
      </w:r>
      <w:r w:rsidRPr="00200538">
        <w:rPr>
          <w:rFonts w:ascii="Century Gothic" w:hAnsi="Century Gothic"/>
          <w:color w:val="auto"/>
          <w:sz w:val="22"/>
        </w:rPr>
        <w:t>arri</w:t>
      </w:r>
    </w:p>
    <w:p w:rsidR="00FF136B" w:rsidRDefault="00FF136B" w:rsidP="00FF136B">
      <w:pPr>
        <w:spacing w:before="0" w:after="0" w:line="240" w:lineRule="auto"/>
        <w:ind w:left="567" w:right="735"/>
        <w:jc w:val="both"/>
        <w:rPr>
          <w:rFonts w:ascii="Century Gothic" w:eastAsia="Times New Roman" w:hAnsi="Century Gothic" w:cs="Times New Roman"/>
          <w:color w:val="auto"/>
          <w:kern w:val="0"/>
          <w:szCs w:val="24"/>
          <w:lang w:eastAsia="it-IT" w:bidi="ar-SA"/>
        </w:rPr>
      </w:pPr>
      <w:r w:rsidRPr="007B4E9A">
        <w:rPr>
          <w:rFonts w:ascii="Century Gothic" w:eastAsia="Times New Roman" w:hAnsi="Century Gothic" w:cs="Times New Roman"/>
          <w:color w:val="auto"/>
          <w:kern w:val="0"/>
          <w:szCs w:val="24"/>
          <w:lang w:eastAsia="it-IT" w:bidi="ar-SA"/>
        </w:rPr>
        <w:t>1 2 6 9 10 11 12 14 15 19 21 22 25 26 27 28 29 31 33 37 41 42</w:t>
      </w:r>
      <w:r>
        <w:rPr>
          <w:rFonts w:ascii="Century Gothic" w:eastAsia="Times New Roman" w:hAnsi="Century Gothic" w:cs="Times New Roman"/>
          <w:color w:val="auto"/>
          <w:kern w:val="0"/>
          <w:szCs w:val="24"/>
          <w:lang w:eastAsia="it-IT" w:bidi="ar-SA"/>
        </w:rPr>
        <w:t xml:space="preserve"> 44 56 A F H L M N P Q R </w:t>
      </w:r>
      <w:proofErr w:type="gramStart"/>
      <w:r>
        <w:rPr>
          <w:rFonts w:ascii="Century Gothic" w:eastAsia="Times New Roman" w:hAnsi="Century Gothic" w:cs="Times New Roman"/>
          <w:color w:val="auto"/>
          <w:kern w:val="0"/>
          <w:szCs w:val="24"/>
          <w:lang w:eastAsia="it-IT" w:bidi="ar-SA"/>
        </w:rPr>
        <w:t xml:space="preserve">S  </w:t>
      </w:r>
      <w:r w:rsidRPr="007B4E9A">
        <w:rPr>
          <w:rFonts w:ascii="Century Gothic" w:eastAsia="Times New Roman" w:hAnsi="Century Gothic" w:cs="Times New Roman"/>
          <w:color w:val="auto"/>
          <w:kern w:val="0"/>
          <w:szCs w:val="24"/>
          <w:lang w:eastAsia="it-IT" w:bidi="ar-SA"/>
        </w:rPr>
        <w:t>(</w:t>
      </w:r>
      <w:proofErr w:type="gramEnd"/>
      <w:r w:rsidRPr="007B4E9A">
        <w:rPr>
          <w:rFonts w:ascii="Century Gothic" w:eastAsia="Times New Roman" w:hAnsi="Century Gothic" w:cs="Times New Roman"/>
          <w:color w:val="auto"/>
          <w:kern w:val="0"/>
          <w:szCs w:val="24"/>
          <w:lang w:eastAsia="it-IT" w:bidi="ar-SA"/>
        </w:rPr>
        <w:t>Totale 35)</w:t>
      </w:r>
    </w:p>
    <w:p w:rsidR="00FF136B" w:rsidRPr="00C6097E" w:rsidRDefault="00FF136B" w:rsidP="00FF136B">
      <w:pPr>
        <w:pStyle w:val="Destinatario"/>
        <w:ind w:left="567"/>
        <w:rPr>
          <w:lang w:eastAsia="it-IT" w:bidi="ar-SA"/>
        </w:rPr>
      </w:pPr>
      <w:r w:rsidRPr="00C6097E">
        <w:rPr>
          <w:rFonts w:ascii="Century Gothic" w:hAnsi="Century Gothic"/>
          <w:color w:val="auto"/>
          <w:sz w:val="22"/>
        </w:rPr>
        <w:t>Costituzione</w:t>
      </w:r>
    </w:p>
    <w:p w:rsidR="00FF136B" w:rsidRPr="007B4E9A" w:rsidRDefault="00FF136B" w:rsidP="00FF136B">
      <w:pPr>
        <w:spacing w:before="0" w:after="0" w:line="240" w:lineRule="auto"/>
        <w:ind w:left="567" w:right="735"/>
        <w:jc w:val="both"/>
        <w:rPr>
          <w:rFonts w:ascii="Century Gothic" w:eastAsia="Times New Roman" w:hAnsi="Century Gothic" w:cs="Times New Roman"/>
          <w:color w:val="auto"/>
          <w:kern w:val="0"/>
          <w:szCs w:val="24"/>
          <w:lang w:eastAsia="it-IT" w:bidi="ar-SA"/>
        </w:rPr>
      </w:pPr>
      <w:r>
        <w:rPr>
          <w:rFonts w:ascii="Century Gothic" w:eastAsia="Times New Roman" w:hAnsi="Century Gothic" w:cs="Times New Roman"/>
          <w:color w:val="auto"/>
          <w:kern w:val="0"/>
          <w:szCs w:val="24"/>
          <w:lang w:eastAsia="it-IT" w:bidi="ar-SA"/>
        </w:rPr>
        <w:t>Presenti 37 su 1105 l</w:t>
      </w:r>
      <w:r w:rsidRPr="007B4E9A">
        <w:rPr>
          <w:rFonts w:ascii="Century Gothic" w:eastAsia="Times New Roman" w:hAnsi="Century Gothic" w:cs="Times New Roman"/>
          <w:color w:val="auto"/>
          <w:kern w:val="0"/>
          <w:szCs w:val="24"/>
          <w:lang w:eastAsia="it-IT" w:bidi="ar-SA"/>
        </w:rPr>
        <w:t>'assemblea è legalmente costituita, essendo in seconda convoca</w:t>
      </w:r>
      <w:r>
        <w:rPr>
          <w:rFonts w:ascii="Century Gothic" w:eastAsia="Times New Roman" w:hAnsi="Century Gothic" w:cs="Times New Roman"/>
          <w:color w:val="auto"/>
          <w:kern w:val="0"/>
          <w:szCs w:val="24"/>
          <w:lang w:eastAsia="it-IT" w:bidi="ar-SA"/>
        </w:rPr>
        <w:t>,</w:t>
      </w:r>
      <w:r w:rsidRPr="007B4E9A">
        <w:rPr>
          <w:rFonts w:ascii="Century Gothic" w:eastAsia="Times New Roman" w:hAnsi="Century Gothic" w:cs="Times New Roman"/>
          <w:color w:val="auto"/>
          <w:kern w:val="0"/>
          <w:szCs w:val="24"/>
          <w:lang w:eastAsia="it-IT" w:bidi="ar-SA"/>
        </w:rPr>
        <w:t xml:space="preserve"> il numero legale è fissato al 50% +1 dei presenti.</w:t>
      </w:r>
    </w:p>
    <w:p w:rsidR="00FF136B" w:rsidRPr="00200538" w:rsidRDefault="00FF136B" w:rsidP="00FF136B">
      <w:pPr>
        <w:spacing w:before="0" w:after="0" w:line="240" w:lineRule="auto"/>
        <w:ind w:left="567" w:right="735"/>
        <w:jc w:val="both"/>
        <w:rPr>
          <w:rFonts w:ascii="Century Gothic" w:eastAsia="Times New Roman" w:hAnsi="Century Gothic" w:cs="Times New Roman"/>
          <w:color w:val="auto"/>
          <w:kern w:val="0"/>
          <w:sz w:val="24"/>
          <w:szCs w:val="24"/>
          <w:lang w:eastAsia="it-IT" w:bidi="ar-SA"/>
        </w:rPr>
      </w:pPr>
    </w:p>
    <w:p w:rsidR="00FF136B" w:rsidRPr="00200538" w:rsidRDefault="00FF136B" w:rsidP="00FF136B">
      <w:pPr>
        <w:pStyle w:val="Destinatario"/>
        <w:ind w:left="567"/>
        <w:rPr>
          <w:rFonts w:ascii="Century Gothic" w:hAnsi="Century Gothic"/>
          <w:color w:val="auto"/>
          <w:sz w:val="22"/>
        </w:rPr>
      </w:pPr>
      <w:r w:rsidRPr="00200538">
        <w:rPr>
          <w:rFonts w:ascii="Century Gothic" w:hAnsi="Century Gothic"/>
          <w:color w:val="auto"/>
          <w:sz w:val="22"/>
        </w:rPr>
        <w:t>Ordine del giorno:</w:t>
      </w:r>
    </w:p>
    <w:p w:rsidR="00FF136B" w:rsidRPr="00E030C7" w:rsidRDefault="00FF136B" w:rsidP="00FF136B">
      <w:pPr>
        <w:spacing w:before="0" w:after="0" w:line="240" w:lineRule="auto"/>
        <w:ind w:left="567" w:right="735"/>
        <w:rPr>
          <w:rFonts w:ascii="Century Gothic" w:eastAsia="Times New Roman" w:hAnsi="Century Gothic" w:cs="Times New Roman"/>
          <w:color w:val="auto"/>
          <w:kern w:val="0"/>
          <w:lang w:eastAsia="it-IT" w:bidi="ar-SA"/>
        </w:rPr>
      </w:pPr>
      <w:r w:rsidRPr="00E030C7">
        <w:rPr>
          <w:rFonts w:ascii="Century Gothic" w:eastAsia="Times New Roman" w:hAnsi="Century Gothic" w:cs="Times New Roman"/>
          <w:color w:val="auto"/>
          <w:kern w:val="0"/>
          <w:lang w:eastAsia="it-IT" w:bidi="ar-SA"/>
        </w:rPr>
        <w:t>1. Approvazione bilancio 2017 </w:t>
      </w:r>
      <w:r w:rsidRPr="00E030C7">
        <w:rPr>
          <w:rFonts w:ascii="Century Gothic" w:eastAsia="Times New Roman" w:hAnsi="Century Gothic" w:cs="Times New Roman"/>
          <w:color w:val="auto"/>
          <w:kern w:val="0"/>
          <w:lang w:eastAsia="it-IT" w:bidi="ar-SA"/>
        </w:rPr>
        <w:br/>
        <w:t>2. Approvazione nuovo statuto associativo </w:t>
      </w:r>
      <w:r w:rsidRPr="00E030C7">
        <w:rPr>
          <w:rFonts w:ascii="Century Gothic" w:eastAsia="Times New Roman" w:hAnsi="Century Gothic" w:cs="Times New Roman"/>
          <w:color w:val="auto"/>
          <w:kern w:val="0"/>
          <w:lang w:eastAsia="it-IT" w:bidi="ar-SA"/>
        </w:rPr>
        <w:br/>
        <w:t>3. Novità Carnevale 2019 </w:t>
      </w:r>
      <w:r w:rsidRPr="00E030C7">
        <w:rPr>
          <w:rFonts w:ascii="Century Gothic" w:eastAsia="Times New Roman" w:hAnsi="Century Gothic" w:cs="Times New Roman"/>
          <w:color w:val="auto"/>
          <w:kern w:val="0"/>
          <w:lang w:eastAsia="it-IT" w:bidi="ar-SA"/>
        </w:rPr>
        <w:br/>
        <w:t>4. Varie ed eventuali</w:t>
      </w:r>
    </w:p>
    <w:p w:rsidR="00FF136B" w:rsidRPr="007E309D" w:rsidRDefault="00FF136B" w:rsidP="00FF136B">
      <w:pPr>
        <w:spacing w:before="0" w:after="0" w:line="240" w:lineRule="auto"/>
        <w:ind w:left="567" w:right="735"/>
        <w:rPr>
          <w:rFonts w:ascii="Century Gothic" w:eastAsia="Times New Roman" w:hAnsi="Century Gothic" w:cs="Times New Roman"/>
          <w:color w:val="auto"/>
          <w:kern w:val="0"/>
          <w:sz w:val="22"/>
          <w:lang w:eastAsia="it-IT" w:bidi="ar-SA"/>
        </w:rPr>
      </w:pPr>
    </w:p>
    <w:p w:rsidR="00FF136B" w:rsidRPr="00200538" w:rsidRDefault="00FF136B" w:rsidP="00FF136B">
      <w:pPr>
        <w:pStyle w:val="Destinatario"/>
        <w:ind w:left="567"/>
        <w:rPr>
          <w:rFonts w:ascii="Century Gothic" w:hAnsi="Century Gothic"/>
          <w:color w:val="auto"/>
          <w:sz w:val="22"/>
        </w:rPr>
      </w:pPr>
      <w:r w:rsidRPr="00200538">
        <w:rPr>
          <w:rFonts w:ascii="Century Gothic" w:hAnsi="Century Gothic"/>
          <w:color w:val="auto"/>
          <w:sz w:val="22"/>
        </w:rPr>
        <w:t>Verbale:</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 xml:space="preserve">L’assemblea viene aperta alle </w:t>
      </w:r>
      <w:proofErr w:type="gramStart"/>
      <w:r w:rsidRPr="00FF136B">
        <w:rPr>
          <w:rFonts w:ascii="Century Gothic" w:eastAsia="Times New Roman" w:hAnsi="Century Gothic" w:cs="Times New Roman"/>
          <w:color w:val="auto"/>
          <w:kern w:val="0"/>
          <w:lang w:eastAsia="it-IT" w:bidi="ar-SA"/>
        </w:rPr>
        <w:t>ore 21.15</w:t>
      </w:r>
      <w:proofErr w:type="gramEnd"/>
      <w:r w:rsidRPr="00FF136B">
        <w:rPr>
          <w:rFonts w:ascii="Century Gothic" w:eastAsia="Times New Roman" w:hAnsi="Century Gothic" w:cs="Times New Roman"/>
          <w:color w:val="auto"/>
          <w:kern w:val="0"/>
          <w:lang w:eastAsia="it-IT" w:bidi="ar-SA"/>
        </w:rPr>
        <w:t xml:space="preserve"> chiedendo scusa per la sede improvvisata dovuta alla non agibilità della sala della Credenza.</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 xml:space="preserve">Si </w:t>
      </w:r>
      <w:proofErr w:type="spellStart"/>
      <w:r w:rsidRPr="00FF136B">
        <w:rPr>
          <w:rFonts w:ascii="Century Gothic" w:eastAsia="Times New Roman" w:hAnsi="Century Gothic" w:cs="Times New Roman"/>
          <w:color w:val="auto"/>
          <w:kern w:val="0"/>
          <w:lang w:eastAsia="it-IT" w:bidi="ar-SA"/>
        </w:rPr>
        <w:t>da</w:t>
      </w:r>
      <w:proofErr w:type="spellEnd"/>
      <w:r w:rsidRPr="00FF136B">
        <w:rPr>
          <w:rFonts w:ascii="Century Gothic" w:eastAsia="Times New Roman" w:hAnsi="Century Gothic" w:cs="Times New Roman"/>
          <w:color w:val="auto"/>
          <w:kern w:val="0"/>
          <w:lang w:eastAsia="it-IT" w:bidi="ar-SA"/>
        </w:rPr>
        <w:t xml:space="preserve"> inizio ai lavori presentando agli intervenuti il bilancio associativo per l’anno 2017: il conto è in utile di 6358,06 euro, si fa notare che tale cifra è del tutto provvisoria perché sono già in previsione alcune spese che graveranno sul bilancio stesso, andrà pagata l’assicurazione legale per il direttivo e le varie spese legata alla rielaborazione dello statuto: notaio, ritenuta e spese di registro.</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 xml:space="preserve">Si conviene che modificare le quote per il 2019 non sia una strada da percorrere </w:t>
      </w:r>
      <w:proofErr w:type="spellStart"/>
      <w:r w:rsidRPr="00FF136B">
        <w:rPr>
          <w:rFonts w:ascii="Century Gothic" w:eastAsia="Times New Roman" w:hAnsi="Century Gothic" w:cs="Times New Roman"/>
          <w:color w:val="auto"/>
          <w:kern w:val="0"/>
          <w:lang w:eastAsia="it-IT" w:bidi="ar-SA"/>
        </w:rPr>
        <w:t>perchè</w:t>
      </w:r>
      <w:proofErr w:type="spellEnd"/>
      <w:r w:rsidRPr="00FF136B">
        <w:rPr>
          <w:rFonts w:ascii="Century Gothic" w:eastAsia="Times New Roman" w:hAnsi="Century Gothic" w:cs="Times New Roman"/>
          <w:color w:val="auto"/>
          <w:kern w:val="0"/>
          <w:lang w:eastAsia="it-IT" w:bidi="ar-SA"/>
        </w:rPr>
        <w:t xml:space="preserve"> mantenere un piccolo fondo consente all’associazione di poter provvedere a spese di varia natura che dovessero insorgere (esempi: le tessere associative rifatte tutti gli anni e le toppe con i numeri identificativi sostenute in toto dall’associazione). Concludendo viene annotata la possibilità di proporre iniziative di beneficenza o di altra natura che potrebbero beneficiare di un contributo associativo.</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Il bilancio viene votato per alzata di mano e viene approvato all’unanimità.</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 xml:space="preserve">Secondo punto all’ordine del giorno le modifiche allo statuto dell’associazione che vengono racchiuse in due macro aree la prima: l’adeguamento a consuetudini più attuali, quindi l’utilizzo di strumenti di comunicazioni più moderni (mail, sito, bacheca telematica) e di iscrizioni tramite sito. Mentre la seconda riconducibili alle diatribe interne </w:t>
      </w:r>
      <w:r w:rsidRPr="00FF136B">
        <w:rPr>
          <w:rFonts w:ascii="Century Gothic" w:eastAsia="Times New Roman" w:hAnsi="Century Gothic" w:cs="Times New Roman"/>
          <w:color w:val="auto"/>
          <w:kern w:val="0"/>
          <w:lang w:eastAsia="it-IT" w:bidi="ar-SA"/>
        </w:rPr>
        <w:lastRenderedPageBreak/>
        <w:t>all’associazione in cui il direttivo se interpellato si può costituire organismo decisionale per cercare di risolvere e dirimere le questioni interne.</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Dopo un momento di confronto le modifiche allo statuto vengono votate per alzata di mano e approvate all’unanimità conseguentemente viene dato mandato al Presidente dell’Associazione Simone Lavezzo di depositare in atto pubblico il nuovo testo di Statuto.</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Si passa quindi al terzo punto all’ordine del giorno ossia le novità per Carnevale 2019, l’assemblea viene relazionata sugli incontri che il direttivo sta avendo con gli aranceri a piedi e con i cavallanti per definire tre iniziative per il carnevale del prossimo anno: il giro del Rondolino, la piazza dei bambini e le votazioni,</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Il giro del Rondolino nasce dall’esigenza degli aranceri di non avere più l’uscita del tiro sul lungo dora per questioni di sicurezza e ci è stato quindi richiesto di poter pensare e valutare se e come invertire il giro con ingresso dalle pantere ed uscita dai Credendari. Riscontrata la fattibilità da parte di tutte le componenti ed il parere favorevole dell’assemblea si procederà con futuri incontri per definire il progetto.</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 xml:space="preserve">Seconda </w:t>
      </w:r>
      <w:proofErr w:type="spellStart"/>
      <w:r w:rsidRPr="00FF136B">
        <w:rPr>
          <w:rFonts w:ascii="Century Gothic" w:eastAsia="Times New Roman" w:hAnsi="Century Gothic" w:cs="Times New Roman"/>
          <w:color w:val="auto"/>
          <w:kern w:val="0"/>
          <w:lang w:eastAsia="it-IT" w:bidi="ar-SA"/>
        </w:rPr>
        <w:t>possibile</w:t>
      </w:r>
      <w:proofErr w:type="spellEnd"/>
      <w:r w:rsidRPr="00FF136B">
        <w:rPr>
          <w:rFonts w:ascii="Century Gothic" w:eastAsia="Times New Roman" w:hAnsi="Century Gothic" w:cs="Times New Roman"/>
          <w:color w:val="auto"/>
          <w:kern w:val="0"/>
          <w:lang w:eastAsia="it-IT" w:bidi="ar-SA"/>
        </w:rPr>
        <w:t xml:space="preserve"> novità la piazza dei bambini, la richiesta è di avere un posto dove i bambini indipendentemente dalla squadra possano provare la battaglia delle arance in un ambiente sicuro e controllato senza legarlo ad un’unica compagine come il carnevale passato. La proposta è di utilizzare Piazza Ferrando e la richiesta che ci viene fatta è di partecipare a questa iniziativa entrando dai bambini. L’iniziativa viene accolta dall’assemblea con calore e si decide di garantire obbligatoriamente l’ingresso nella piazza almeno una volta al giorno a seconda del giro e della disponibilità della piazza. L’assemblea rileva che non è corretto però che una squadra mantenga l’attuale zona di tiro a discapito della nuova e quindi faremo notare al direttivo degli Aranceri questa osservazione.</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proofErr w:type="gramStart"/>
      <w:r w:rsidRPr="00FF136B">
        <w:rPr>
          <w:rFonts w:ascii="Century Gothic" w:eastAsia="Times New Roman" w:hAnsi="Century Gothic" w:cs="Times New Roman"/>
          <w:color w:val="auto"/>
          <w:kern w:val="0"/>
          <w:lang w:eastAsia="it-IT" w:bidi="ar-SA"/>
        </w:rPr>
        <w:t>Infine</w:t>
      </w:r>
      <w:proofErr w:type="gramEnd"/>
      <w:r w:rsidRPr="00FF136B">
        <w:rPr>
          <w:rFonts w:ascii="Century Gothic" w:eastAsia="Times New Roman" w:hAnsi="Century Gothic" w:cs="Times New Roman"/>
          <w:color w:val="auto"/>
          <w:kern w:val="0"/>
          <w:lang w:eastAsia="it-IT" w:bidi="ar-SA"/>
        </w:rPr>
        <w:t xml:space="preserve"> si è parlato di votazioni dai carri verso le squadre e viceversa, sono stati ribaditi i concetti base, la votazione resterà anonima, si voterà il lunedì sera sui rilievi fatti da ogni carro la domenica e il lunedì. Oltre ai capisaldi sono state avanzate delle proposte: le schede con votazioni anomale (voti tutti uguali, voti assenti) verranno scartate, i carri voteranno le squadre con voti da 1 a 9 assegnabili una sola volta, queste modifiche dovrebbero rendere le votazioni più obiettive.</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Il direttivo porterà avanti le relazioni con gli aranceri a piedi al fine di concludere le iniziative proposte e relazionerà l’assemblea qualora insorgano novità significative.</w:t>
      </w:r>
    </w:p>
    <w:p w:rsidR="00FF136B" w:rsidRPr="00FF136B" w:rsidRDefault="00FF136B" w:rsidP="00FF136B">
      <w:pPr>
        <w:spacing w:before="0" w:after="0" w:line="240" w:lineRule="auto"/>
        <w:ind w:left="567" w:right="735"/>
        <w:jc w:val="both"/>
        <w:rPr>
          <w:rFonts w:ascii="Century Gothic" w:eastAsia="Times New Roman" w:hAnsi="Century Gothic" w:cs="Times New Roman"/>
          <w:color w:val="auto"/>
          <w:kern w:val="0"/>
          <w:lang w:eastAsia="it-IT" w:bidi="ar-SA"/>
        </w:rPr>
      </w:pPr>
      <w:r w:rsidRPr="00FF136B">
        <w:rPr>
          <w:rFonts w:ascii="Century Gothic" w:eastAsia="Times New Roman" w:hAnsi="Century Gothic" w:cs="Times New Roman"/>
          <w:color w:val="auto"/>
          <w:kern w:val="0"/>
          <w:lang w:eastAsia="it-IT" w:bidi="ar-SA"/>
        </w:rPr>
        <w:t>Sono poi state avanzate alcune richieste da parte dell’assemblea, circa il regolamento del design e la composizione della giuria che richiedono un incontro con l’ente preposto alla valutazione che il direttivo richiederà quanto prima.</w:t>
      </w:r>
    </w:p>
    <w:p w:rsidR="00FF136B" w:rsidRPr="00FF136B" w:rsidRDefault="00FF136B" w:rsidP="00FF136B">
      <w:pPr>
        <w:pStyle w:val="Destinatario"/>
        <w:ind w:left="567" w:right="792"/>
        <w:jc w:val="both"/>
        <w:rPr>
          <w:rFonts w:ascii="Century Gothic" w:hAnsi="Century Gothic"/>
          <w:b w:val="0"/>
          <w:color w:val="auto"/>
          <w:sz w:val="18"/>
        </w:rPr>
      </w:pPr>
      <w:r w:rsidRPr="00FF136B">
        <w:rPr>
          <w:rFonts w:ascii="Century Gothic" w:eastAsia="Times New Roman" w:hAnsi="Century Gothic" w:cs="Times New Roman"/>
          <w:b w:val="0"/>
          <w:bCs w:val="0"/>
          <w:color w:val="auto"/>
          <w:kern w:val="0"/>
          <w:lang w:eastAsia="it-IT" w:bidi="ar-SA"/>
        </w:rPr>
        <w:t xml:space="preserve">Non avendo null’altro di cui discutere e deliberare, l’assemblea alle </w:t>
      </w:r>
      <w:proofErr w:type="gramStart"/>
      <w:r w:rsidRPr="00FF136B">
        <w:rPr>
          <w:rFonts w:ascii="Century Gothic" w:eastAsia="Times New Roman" w:hAnsi="Century Gothic" w:cs="Times New Roman"/>
          <w:b w:val="0"/>
          <w:bCs w:val="0"/>
          <w:color w:val="auto"/>
          <w:kern w:val="0"/>
          <w:lang w:eastAsia="it-IT" w:bidi="ar-SA"/>
        </w:rPr>
        <w:t>ore 22.45</w:t>
      </w:r>
      <w:proofErr w:type="gramEnd"/>
      <w:r w:rsidRPr="00FF136B">
        <w:rPr>
          <w:rFonts w:ascii="Century Gothic" w:eastAsia="Times New Roman" w:hAnsi="Century Gothic" w:cs="Times New Roman"/>
          <w:b w:val="0"/>
          <w:bCs w:val="0"/>
          <w:color w:val="auto"/>
          <w:kern w:val="0"/>
          <w:lang w:eastAsia="it-IT" w:bidi="ar-SA"/>
        </w:rPr>
        <w:t xml:space="preserve"> viene chiusa.</w:t>
      </w: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FF136B" w:rsidRDefault="00FF136B" w:rsidP="00FF136B">
      <w:pPr>
        <w:pStyle w:val="Destinatario"/>
        <w:ind w:left="567"/>
        <w:rPr>
          <w:rFonts w:ascii="Century Gothic" w:hAnsi="Century Gothic"/>
          <w:b w:val="0"/>
        </w:rPr>
      </w:pPr>
      <w:r>
        <w:rPr>
          <w:rFonts w:ascii="Century Gothic" w:hAnsi="Century Gothic"/>
          <w:b w:val="0"/>
        </w:rPr>
        <w:t>Il Presidente</w:t>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t>Il Segretario</w:t>
      </w:r>
    </w:p>
    <w:p w:rsidR="00FF136B" w:rsidRDefault="00FF136B" w:rsidP="00C33098">
      <w:pPr>
        <w:pStyle w:val="Destinatario"/>
        <w:ind w:left="567"/>
        <w:rPr>
          <w:rFonts w:ascii="Century Gothic" w:hAnsi="Century Gothic"/>
          <w:b w:val="0"/>
        </w:rPr>
      </w:pPr>
      <w:r>
        <w:rPr>
          <w:rFonts w:ascii="Century Gothic" w:hAnsi="Century Gothic"/>
          <w:b w:val="0"/>
        </w:rPr>
        <w:t>Simone Lavezzo</w:t>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r>
      <w:r>
        <w:rPr>
          <w:rFonts w:ascii="Century Gothic" w:hAnsi="Century Gothic"/>
          <w:b w:val="0"/>
        </w:rPr>
        <w:tab/>
        <w:t>Giacomo Sansone</w:t>
      </w:r>
      <w:bookmarkStart w:id="0" w:name="_GoBack"/>
      <w:bookmarkEnd w:id="0"/>
    </w:p>
    <w:p w:rsidR="00FF136B" w:rsidRDefault="00FF136B" w:rsidP="00C33098">
      <w:pPr>
        <w:pStyle w:val="Destinatario"/>
        <w:ind w:left="567"/>
        <w:rPr>
          <w:rFonts w:ascii="Century Gothic" w:hAnsi="Century Gothic"/>
          <w:b w:val="0"/>
        </w:rPr>
      </w:pPr>
    </w:p>
    <w:p w:rsidR="00FF136B" w:rsidRDefault="00FF136B"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FF136B">
      <w:pPr>
        <w:pStyle w:val="Destinatario"/>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p w:rsidR="00717B7A" w:rsidRDefault="00717B7A" w:rsidP="00C33098">
      <w:pPr>
        <w:pStyle w:val="Destinatario"/>
        <w:ind w:left="567"/>
        <w:rPr>
          <w:rFonts w:ascii="Century Gothic" w:hAnsi="Century Gothic"/>
          <w:b w:val="0"/>
        </w:rPr>
      </w:pPr>
    </w:p>
    <w:sectPr w:rsidR="00717B7A" w:rsidSect="00717B7A">
      <w:headerReference w:type="default" r:id="rId9"/>
      <w:footerReference w:type="default" r:id="rId10"/>
      <w:headerReference w:type="first" r:id="rId11"/>
      <w:pgSz w:w="11907" w:h="16839" w:code="1"/>
      <w:pgMar w:top="2908" w:right="1050" w:bottom="1148" w:left="1050" w:header="39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9C" w:rsidRDefault="0045439C">
      <w:pPr>
        <w:spacing w:before="0" w:after="0" w:line="240" w:lineRule="auto"/>
      </w:pPr>
      <w:r>
        <w:separator/>
      </w:r>
    </w:p>
  </w:endnote>
  <w:endnote w:type="continuationSeparator" w:id="0">
    <w:p w:rsidR="0045439C" w:rsidRDefault="004543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B6" w:rsidRDefault="00F82D07">
    <w:pPr>
      <w:pStyle w:val="Pidipagina"/>
    </w:pPr>
    <w:r>
      <w:t xml:space="preserve">Pagina </w:t>
    </w:r>
    <w:r>
      <w:fldChar w:fldCharType="begin"/>
    </w:r>
    <w:r>
      <w:instrText>PAGE</w:instrText>
    </w:r>
    <w:r>
      <w:fldChar w:fldCharType="separate"/>
    </w:r>
    <w:r w:rsidR="007632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9C" w:rsidRDefault="0045439C">
      <w:pPr>
        <w:spacing w:before="0" w:after="0" w:line="240" w:lineRule="auto"/>
      </w:pPr>
      <w:r>
        <w:separator/>
      </w:r>
    </w:p>
  </w:footnote>
  <w:footnote w:type="continuationSeparator" w:id="0">
    <w:p w:rsidR="0045439C" w:rsidRDefault="004543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714"/>
    </w:tblGrid>
    <w:tr w:rsidR="00717B7A" w:rsidTr="00F75E22">
      <w:tc>
        <w:tcPr>
          <w:tcW w:w="7083" w:type="dxa"/>
        </w:tcPr>
        <w:p w:rsidR="00717B7A" w:rsidRDefault="00717B7A" w:rsidP="00717B7A">
          <w:proofErr w:type="spellStart"/>
          <w:r>
            <w:rPr>
              <w:rFonts w:ascii="Century Gothic" w:hAnsi="Century Gothic" w:cs="Century Gothic"/>
              <w:color w:val="595959"/>
              <w:sz w:val="32"/>
              <w:szCs w:val="32"/>
              <w:lang w:val="en-US"/>
            </w:rPr>
            <w:t>Associazione</w:t>
          </w:r>
          <w:proofErr w:type="spellEnd"/>
          <w:r>
            <w:rPr>
              <w:rFonts w:ascii="Century Gothic" w:hAnsi="Century Gothic" w:cs="Century Gothic"/>
              <w:color w:val="595959"/>
              <w:sz w:val="32"/>
              <w:szCs w:val="32"/>
              <w:lang w:val="en-US"/>
            </w:rPr>
            <w:t xml:space="preserve"> Aranceri Carri da </w:t>
          </w:r>
          <w:proofErr w:type="spellStart"/>
          <w:r>
            <w:rPr>
              <w:rFonts w:ascii="Century Gothic" w:hAnsi="Century Gothic" w:cs="Century Gothic"/>
              <w:color w:val="595959"/>
              <w:sz w:val="32"/>
              <w:szCs w:val="32"/>
              <w:lang w:val="en-US"/>
            </w:rPr>
            <w:t>Getto</w:t>
          </w:r>
          <w:proofErr w:type="spellEnd"/>
        </w:p>
        <w:p w:rsidR="00717B7A" w:rsidRPr="00625B4F" w:rsidRDefault="00717B7A" w:rsidP="00717B7A">
          <w:pPr>
            <w:rPr>
              <w:rFonts w:ascii="Century Gothic" w:hAnsi="Century Gothic" w:cs="Century Gothic"/>
              <w:color w:val="595959"/>
              <w:szCs w:val="24"/>
              <w:lang w:val="en-US"/>
            </w:rPr>
          </w:pPr>
          <w:r>
            <w:rPr>
              <w:rFonts w:ascii="Century Gothic" w:hAnsi="Century Gothic" w:cs="Century Gothic"/>
              <w:color w:val="595959"/>
              <w:szCs w:val="32"/>
              <w:lang w:val="en-US"/>
            </w:rPr>
            <w:t xml:space="preserve">Antico Palazzo </w:t>
          </w:r>
          <w:proofErr w:type="spellStart"/>
          <w:r>
            <w:rPr>
              <w:rFonts w:ascii="Century Gothic" w:hAnsi="Century Gothic" w:cs="Century Gothic"/>
              <w:color w:val="595959"/>
              <w:szCs w:val="32"/>
              <w:lang w:val="en-US"/>
            </w:rPr>
            <w:t>della</w:t>
          </w:r>
          <w:proofErr w:type="spellEnd"/>
          <w:r>
            <w:rPr>
              <w:rFonts w:ascii="Century Gothic" w:hAnsi="Century Gothic" w:cs="Century Gothic"/>
              <w:color w:val="595959"/>
              <w:szCs w:val="32"/>
              <w:lang w:val="en-US"/>
            </w:rPr>
            <w:t xml:space="preserve"> Credenza,</w:t>
          </w:r>
          <w:r w:rsidRPr="00625B4F">
            <w:rPr>
              <w:rFonts w:ascii="Century Gothic" w:hAnsi="Century Gothic" w:cs="Century Gothic"/>
              <w:color w:val="595959"/>
              <w:szCs w:val="32"/>
              <w:lang w:val="en-US"/>
            </w:rPr>
            <w:t xml:space="preserve"> 10015 Ivrea (TO)</w:t>
          </w:r>
        </w:p>
        <w:p w:rsidR="00717B7A" w:rsidRDefault="00717B7A" w:rsidP="00717B7A">
          <w:pPr>
            <w:rPr>
              <w:rFonts w:ascii="Century Gothic" w:hAnsi="Century Gothic" w:cs="Century Gothic"/>
              <w:color w:val="595959"/>
              <w:sz w:val="24"/>
              <w:szCs w:val="24"/>
              <w:lang w:val="en-US"/>
            </w:rPr>
          </w:pPr>
        </w:p>
        <w:p w:rsidR="00717B7A" w:rsidRDefault="0045439C" w:rsidP="00717B7A">
          <w:pPr>
            <w:rPr>
              <w:rFonts w:ascii="Century Gothic" w:hAnsi="Century Gothic" w:cs="Century Gothic"/>
              <w:color w:val="595959"/>
              <w:sz w:val="24"/>
              <w:szCs w:val="24"/>
              <w:lang w:val="en-US"/>
            </w:rPr>
          </w:pPr>
          <w:hyperlink r:id="rId1" w:history="1">
            <w:r w:rsidR="00717B7A" w:rsidRPr="001875EB">
              <w:rPr>
                <w:rStyle w:val="Collegamentoipertestuale"/>
                <w:rFonts w:ascii="Century Gothic" w:hAnsi="Century Gothic" w:cs="Century Gothic"/>
                <w:sz w:val="24"/>
                <w:szCs w:val="24"/>
                <w:lang w:val="en-US"/>
              </w:rPr>
              <w:t>info@arancerideicarri.it</w:t>
            </w:r>
          </w:hyperlink>
        </w:p>
        <w:p w:rsidR="00717B7A" w:rsidRPr="00625B4F" w:rsidRDefault="00717B7A" w:rsidP="00717B7A">
          <w:r>
            <w:rPr>
              <w:rFonts w:ascii="Century Gothic" w:hAnsi="Century Gothic" w:cs="Century Gothic"/>
              <w:color w:val="595959"/>
              <w:sz w:val="24"/>
              <w:szCs w:val="24"/>
              <w:lang w:val="en-US"/>
            </w:rPr>
            <w:t>www.arancerideicarri.it</w:t>
          </w:r>
        </w:p>
      </w:tc>
      <w:tc>
        <w:tcPr>
          <w:tcW w:w="2714" w:type="dxa"/>
        </w:tcPr>
        <w:p w:rsidR="00717B7A" w:rsidRDefault="00717B7A" w:rsidP="00717B7A">
          <w:pPr>
            <w:jc w:val="right"/>
            <w:rPr>
              <w:rFonts w:ascii="Century Gothic" w:hAnsi="Century Gothic" w:cs="Century Gothic"/>
              <w:color w:val="595959"/>
              <w:sz w:val="32"/>
              <w:szCs w:val="32"/>
              <w:lang w:val="en-US"/>
            </w:rPr>
          </w:pPr>
          <w:r>
            <w:rPr>
              <w:rFonts w:ascii="Century Gothic" w:hAnsi="Century Gothic" w:cs="Century Gothic"/>
              <w:noProof/>
              <w:color w:val="595959"/>
              <w:sz w:val="32"/>
              <w:szCs w:val="32"/>
              <w:lang w:val="en-US"/>
            </w:rPr>
            <w:drawing>
              <wp:inline distT="0" distB="0" distL="0" distR="0" wp14:anchorId="0372A847" wp14:editId="60AE5394">
                <wp:extent cx="876935" cy="10563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ociazione aranceri.jpg"/>
                        <pic:cNvPicPr/>
                      </pic:nvPicPr>
                      <pic:blipFill>
                        <a:blip r:embed="rId2"/>
                        <a:stretch>
                          <a:fillRect/>
                        </a:stretch>
                      </pic:blipFill>
                      <pic:spPr>
                        <a:xfrm>
                          <a:off x="0" y="0"/>
                          <a:ext cx="893485" cy="1076242"/>
                        </a:xfrm>
                        <a:prstGeom prst="rect">
                          <a:avLst/>
                        </a:prstGeom>
                      </pic:spPr>
                    </pic:pic>
                  </a:graphicData>
                </a:graphic>
              </wp:inline>
            </w:drawing>
          </w:r>
        </w:p>
      </w:tc>
    </w:tr>
  </w:tbl>
  <w:p w:rsidR="00717B7A" w:rsidRDefault="00717B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714"/>
    </w:tblGrid>
    <w:tr w:rsidR="00625B4F" w:rsidTr="00625B4F">
      <w:tc>
        <w:tcPr>
          <w:tcW w:w="7083" w:type="dxa"/>
        </w:tcPr>
        <w:p w:rsidR="00625B4F" w:rsidRDefault="00625B4F" w:rsidP="00625B4F">
          <w:proofErr w:type="spellStart"/>
          <w:r>
            <w:rPr>
              <w:rFonts w:ascii="Century Gothic" w:hAnsi="Century Gothic" w:cs="Century Gothic"/>
              <w:color w:val="595959"/>
              <w:sz w:val="32"/>
              <w:szCs w:val="32"/>
              <w:lang w:val="en-US"/>
            </w:rPr>
            <w:t>Associazione</w:t>
          </w:r>
          <w:proofErr w:type="spellEnd"/>
          <w:r>
            <w:rPr>
              <w:rFonts w:ascii="Century Gothic" w:hAnsi="Century Gothic" w:cs="Century Gothic"/>
              <w:color w:val="595959"/>
              <w:sz w:val="32"/>
              <w:szCs w:val="32"/>
              <w:lang w:val="en-US"/>
            </w:rPr>
            <w:t xml:space="preserve"> Aranceri Carri da </w:t>
          </w:r>
          <w:proofErr w:type="spellStart"/>
          <w:r>
            <w:rPr>
              <w:rFonts w:ascii="Century Gothic" w:hAnsi="Century Gothic" w:cs="Century Gothic"/>
              <w:color w:val="595959"/>
              <w:sz w:val="32"/>
              <w:szCs w:val="32"/>
              <w:lang w:val="en-US"/>
            </w:rPr>
            <w:t>Getto</w:t>
          </w:r>
          <w:proofErr w:type="spellEnd"/>
        </w:p>
        <w:p w:rsidR="00625B4F" w:rsidRPr="00625B4F" w:rsidRDefault="000F5397" w:rsidP="00625B4F">
          <w:pPr>
            <w:rPr>
              <w:rFonts w:ascii="Century Gothic" w:hAnsi="Century Gothic" w:cs="Century Gothic"/>
              <w:color w:val="595959"/>
              <w:szCs w:val="24"/>
              <w:lang w:val="en-US"/>
            </w:rPr>
          </w:pPr>
          <w:r>
            <w:rPr>
              <w:rFonts w:ascii="Century Gothic" w:hAnsi="Century Gothic" w:cs="Century Gothic"/>
              <w:color w:val="595959"/>
              <w:szCs w:val="32"/>
              <w:lang w:val="en-US"/>
            </w:rPr>
            <w:t xml:space="preserve">Antico Palazzo </w:t>
          </w:r>
          <w:proofErr w:type="spellStart"/>
          <w:r>
            <w:rPr>
              <w:rFonts w:ascii="Century Gothic" w:hAnsi="Century Gothic" w:cs="Century Gothic"/>
              <w:color w:val="595959"/>
              <w:szCs w:val="32"/>
              <w:lang w:val="en-US"/>
            </w:rPr>
            <w:t>della</w:t>
          </w:r>
          <w:proofErr w:type="spellEnd"/>
          <w:r>
            <w:rPr>
              <w:rFonts w:ascii="Century Gothic" w:hAnsi="Century Gothic" w:cs="Century Gothic"/>
              <w:color w:val="595959"/>
              <w:szCs w:val="32"/>
              <w:lang w:val="en-US"/>
            </w:rPr>
            <w:t xml:space="preserve"> Credenza,</w:t>
          </w:r>
          <w:r w:rsidR="00625B4F" w:rsidRPr="00625B4F">
            <w:rPr>
              <w:rFonts w:ascii="Century Gothic" w:hAnsi="Century Gothic" w:cs="Century Gothic"/>
              <w:color w:val="595959"/>
              <w:szCs w:val="32"/>
              <w:lang w:val="en-US"/>
            </w:rPr>
            <w:t xml:space="preserve"> 10015 Ivrea (TO)</w:t>
          </w:r>
        </w:p>
        <w:p w:rsidR="00625B4F" w:rsidRDefault="00625B4F" w:rsidP="00625B4F">
          <w:pPr>
            <w:rPr>
              <w:rFonts w:ascii="Century Gothic" w:hAnsi="Century Gothic" w:cs="Century Gothic"/>
              <w:color w:val="595959"/>
              <w:sz w:val="24"/>
              <w:szCs w:val="24"/>
              <w:lang w:val="en-US"/>
            </w:rPr>
          </w:pPr>
        </w:p>
        <w:p w:rsidR="00625B4F" w:rsidRDefault="0045439C" w:rsidP="00625B4F">
          <w:pPr>
            <w:rPr>
              <w:rFonts w:ascii="Century Gothic" w:hAnsi="Century Gothic" w:cs="Century Gothic"/>
              <w:color w:val="595959"/>
              <w:sz w:val="24"/>
              <w:szCs w:val="24"/>
              <w:lang w:val="en-US"/>
            </w:rPr>
          </w:pPr>
          <w:hyperlink r:id="rId1" w:history="1">
            <w:r w:rsidR="00625B4F" w:rsidRPr="001875EB">
              <w:rPr>
                <w:rStyle w:val="Collegamentoipertestuale"/>
                <w:rFonts w:ascii="Century Gothic" w:hAnsi="Century Gothic" w:cs="Century Gothic"/>
                <w:sz w:val="24"/>
                <w:szCs w:val="24"/>
                <w:lang w:val="en-US"/>
              </w:rPr>
              <w:t>info@arancerideicarri.it</w:t>
            </w:r>
          </w:hyperlink>
        </w:p>
        <w:p w:rsidR="00625B4F" w:rsidRPr="00625B4F" w:rsidRDefault="00625B4F" w:rsidP="00A35EDA">
          <w:r>
            <w:rPr>
              <w:rFonts w:ascii="Century Gothic" w:hAnsi="Century Gothic" w:cs="Century Gothic"/>
              <w:color w:val="595959"/>
              <w:sz w:val="24"/>
              <w:szCs w:val="24"/>
              <w:lang w:val="en-US"/>
            </w:rPr>
            <w:t>www.arancerideicarri.it</w:t>
          </w:r>
        </w:p>
      </w:tc>
      <w:tc>
        <w:tcPr>
          <w:tcW w:w="2714" w:type="dxa"/>
        </w:tcPr>
        <w:p w:rsidR="00625B4F" w:rsidRDefault="00625B4F" w:rsidP="00625B4F">
          <w:pPr>
            <w:jc w:val="right"/>
            <w:rPr>
              <w:rFonts w:ascii="Century Gothic" w:hAnsi="Century Gothic" w:cs="Century Gothic"/>
              <w:color w:val="595959"/>
              <w:sz w:val="32"/>
              <w:szCs w:val="32"/>
              <w:lang w:val="en-US"/>
            </w:rPr>
          </w:pPr>
          <w:r>
            <w:rPr>
              <w:rFonts w:ascii="Century Gothic" w:hAnsi="Century Gothic" w:cs="Century Gothic"/>
              <w:noProof/>
              <w:color w:val="595959"/>
              <w:sz w:val="32"/>
              <w:szCs w:val="32"/>
              <w:lang w:val="en-US"/>
            </w:rPr>
            <w:drawing>
              <wp:inline distT="0" distB="0" distL="0" distR="0" wp14:anchorId="164EFAD5" wp14:editId="6EF96A55">
                <wp:extent cx="876935" cy="1056307"/>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ociazione aranceri.jpg"/>
                        <pic:cNvPicPr/>
                      </pic:nvPicPr>
                      <pic:blipFill>
                        <a:blip r:embed="rId2"/>
                        <a:stretch>
                          <a:fillRect/>
                        </a:stretch>
                      </pic:blipFill>
                      <pic:spPr>
                        <a:xfrm>
                          <a:off x="0" y="0"/>
                          <a:ext cx="893485" cy="1076242"/>
                        </a:xfrm>
                        <a:prstGeom prst="rect">
                          <a:avLst/>
                        </a:prstGeom>
                      </pic:spPr>
                    </pic:pic>
                  </a:graphicData>
                </a:graphic>
              </wp:inline>
            </w:drawing>
          </w:r>
        </w:p>
      </w:tc>
    </w:tr>
  </w:tbl>
  <w:p w:rsidR="00A35EDA" w:rsidRDefault="00A35ED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hyphenationZone w:val="2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6B"/>
    <w:rsid w:val="000603D0"/>
    <w:rsid w:val="000F5397"/>
    <w:rsid w:val="001263F1"/>
    <w:rsid w:val="00170EBD"/>
    <w:rsid w:val="001C0D47"/>
    <w:rsid w:val="002968D4"/>
    <w:rsid w:val="00367B81"/>
    <w:rsid w:val="0038633F"/>
    <w:rsid w:val="003A0A08"/>
    <w:rsid w:val="003F0026"/>
    <w:rsid w:val="0045439C"/>
    <w:rsid w:val="004A424D"/>
    <w:rsid w:val="005A30E2"/>
    <w:rsid w:val="00625B4F"/>
    <w:rsid w:val="00626D68"/>
    <w:rsid w:val="00675D60"/>
    <w:rsid w:val="00717B7A"/>
    <w:rsid w:val="007632D9"/>
    <w:rsid w:val="00875CB6"/>
    <w:rsid w:val="008F27DC"/>
    <w:rsid w:val="008F7E3E"/>
    <w:rsid w:val="00990944"/>
    <w:rsid w:val="009D7854"/>
    <w:rsid w:val="00A35EDA"/>
    <w:rsid w:val="00B13166"/>
    <w:rsid w:val="00C32108"/>
    <w:rsid w:val="00C33098"/>
    <w:rsid w:val="00D3242D"/>
    <w:rsid w:val="00DB5AF5"/>
    <w:rsid w:val="00E44D9F"/>
    <w:rsid w:val="00EC0270"/>
    <w:rsid w:val="00F82D07"/>
    <w:rsid w:val="00FA6C05"/>
    <w:rsid w:val="00FF136B"/>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4923B"/>
  <w15:docId w15:val="{F7F476CB-F160-4AE5-9DCC-57C1C0E1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it-IT" w:eastAsia="en-US" w:bidi="th-TH"/>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36B"/>
    <w:rPr>
      <w:kern w:val="20"/>
    </w:rPr>
  </w:style>
  <w:style w:type="paragraph" w:styleId="Titolo1">
    <w:name w:val="heading 1"/>
    <w:basedOn w:val="Normale"/>
    <w:next w:val="Normale"/>
    <w:link w:val="Titolo1Carattere"/>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Titolo2">
    <w:name w:val="heading 2"/>
    <w:basedOn w:val="Normale"/>
    <w:next w:val="Normale"/>
    <w:link w:val="Titolo2Carattere"/>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olo3">
    <w:name w:val="heading 3"/>
    <w:basedOn w:val="Normale"/>
    <w:next w:val="Normale"/>
    <w:link w:val="Titolo3Carattere"/>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rPr>
      <w:kern w:val="20"/>
    </w:rPr>
  </w:style>
  <w:style w:type="paragraph" w:styleId="Pidipagina">
    <w:name w:val="footer"/>
    <w:basedOn w:val="Normale"/>
    <w:link w:val="PidipaginaCarattere"/>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dipaginaCarattere">
    <w:name w:val="Piè di pagina Carattere"/>
    <w:basedOn w:val="Carpredefinitoparagrafo"/>
    <w:link w:val="Pidipagina"/>
    <w:uiPriority w:val="99"/>
    <w:rPr>
      <w:kern w:val="20"/>
    </w:r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Pr>
      <w:rFonts w:asciiTheme="majorHAnsi" w:eastAsiaTheme="majorEastAsia" w:hAnsiTheme="majorHAnsi" w:cstheme="majorBidi"/>
      <w:kern w:val="20"/>
      <w:sz w:val="3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7E97AD" w:themeColor="accent1"/>
      <w:kern w:val="20"/>
      <w14:ligatures w14:val="standardContextual"/>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7E97AD" w:themeColor="accent1"/>
      <w:kern w:val="2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394B5A" w:themeColor="accent1" w:themeShade="7F"/>
      <w:kern w:val="2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394B5A" w:themeColor="accent1" w:themeShade="7F"/>
      <w:kern w:val="2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kern w:val="20"/>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kern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kern w:val="20"/>
    </w:rPr>
  </w:style>
  <w:style w:type="table" w:customStyle="1" w:styleId="Tabellacartaintestata">
    <w:name w:val="Tabella carta intestat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Tabellafinanziaria">
    <w:name w:val="Tabella finanziari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a">
    <w:name w:val="Date"/>
    <w:basedOn w:val="Normale"/>
    <w:next w:val="Normale"/>
    <w:link w:val="DataCarattere"/>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aCarattere">
    <w:name w:val="Data Carattere"/>
    <w:basedOn w:val="Carpredefinitoparagrafo"/>
    <w:link w:val="Data"/>
    <w:uiPriority w:val="1"/>
    <w:rPr>
      <w:rFonts w:asciiTheme="majorHAnsi" w:eastAsiaTheme="majorEastAsia" w:hAnsiTheme="majorHAnsi" w:cstheme="majorBidi"/>
      <w:caps/>
      <w:color w:val="577188" w:themeColor="accent1" w:themeShade="BF"/>
      <w:kern w:val="20"/>
    </w:rPr>
  </w:style>
  <w:style w:type="paragraph" w:customStyle="1" w:styleId="Destinatario">
    <w:name w:val="Destinatario"/>
    <w:basedOn w:val="Normale"/>
    <w:qFormat/>
    <w:pPr>
      <w:spacing w:after="40"/>
    </w:pPr>
    <w:rPr>
      <w:b/>
      <w:bCs/>
    </w:rPr>
  </w:style>
  <w:style w:type="paragraph" w:styleId="Formuladiapertura">
    <w:name w:val="Salutation"/>
    <w:basedOn w:val="Normale"/>
    <w:next w:val="Normale"/>
    <w:link w:val="FormuladiaperturaCarattere"/>
    <w:uiPriority w:val="1"/>
    <w:unhideWhenUsed/>
    <w:qFormat/>
    <w:pPr>
      <w:spacing w:before="720"/>
    </w:pPr>
  </w:style>
  <w:style w:type="character" w:customStyle="1" w:styleId="FormuladiaperturaCarattere">
    <w:name w:val="Formula di apertura Carattere"/>
    <w:basedOn w:val="Carpredefinitoparagrafo"/>
    <w:link w:val="Formuladiapertura"/>
    <w:uiPriority w:val="1"/>
    <w:rPr>
      <w:kern w:val="20"/>
    </w:rPr>
  </w:style>
  <w:style w:type="paragraph" w:styleId="Formuladichiusura">
    <w:name w:val="Closing"/>
    <w:basedOn w:val="Normale"/>
    <w:link w:val="FormuladichiusuraCarattere"/>
    <w:uiPriority w:val="1"/>
    <w:unhideWhenUsed/>
    <w:qFormat/>
    <w:pPr>
      <w:spacing w:before="480" w:after="960" w:line="240" w:lineRule="auto"/>
    </w:pPr>
  </w:style>
  <w:style w:type="character" w:customStyle="1" w:styleId="FormuladichiusuraCarattere">
    <w:name w:val="Formula di chiusura Carattere"/>
    <w:basedOn w:val="Carpredefinitoparagrafo"/>
    <w:link w:val="Formuladichiusura"/>
    <w:uiPriority w:val="1"/>
    <w:rPr>
      <w:kern w:val="20"/>
    </w:rPr>
  </w:style>
  <w:style w:type="paragraph" w:styleId="Firma">
    <w:name w:val="Signature"/>
    <w:basedOn w:val="Normale"/>
    <w:link w:val="FirmaCarattere"/>
    <w:uiPriority w:val="1"/>
    <w:unhideWhenUsed/>
    <w:qFormat/>
    <w:rPr>
      <w:b/>
      <w:bCs/>
    </w:rPr>
  </w:style>
  <w:style w:type="character" w:customStyle="1" w:styleId="FirmaCarattere">
    <w:name w:val="Firma Carattere"/>
    <w:basedOn w:val="Carpredefinitoparagrafo"/>
    <w:link w:val="Firma"/>
    <w:uiPriority w:val="1"/>
    <w:rPr>
      <w:b/>
      <w:bCs/>
      <w:kern w:val="20"/>
    </w:rPr>
  </w:style>
  <w:style w:type="paragraph" w:styleId="Titolo">
    <w:name w:val="Title"/>
    <w:basedOn w:val="Normale"/>
    <w:next w:val="Normale"/>
    <w:link w:val="TitoloCarattere"/>
    <w:uiPriority w:val="1"/>
    <w:qFormat/>
    <w:pPr>
      <w:spacing w:after="480"/>
    </w:pPr>
    <w:rPr>
      <w:rFonts w:asciiTheme="majorHAnsi" w:eastAsiaTheme="majorEastAsia" w:hAnsiTheme="majorHAnsi" w:cstheme="majorBidi"/>
      <w:caps/>
      <w:color w:val="577188" w:themeColor="accent1" w:themeShade="BF"/>
    </w:rPr>
  </w:style>
  <w:style w:type="character" w:customStyle="1" w:styleId="TitoloCarattere">
    <w:name w:val="Titolo Carattere"/>
    <w:basedOn w:val="Carpredefinitoparagrafo"/>
    <w:link w:val="Titolo"/>
    <w:uiPriority w:val="1"/>
    <w:rPr>
      <w:rFonts w:asciiTheme="majorHAnsi" w:eastAsiaTheme="majorEastAsia" w:hAnsiTheme="majorHAnsi" w:cstheme="majorBidi"/>
      <w:caps/>
      <w:color w:val="577188" w:themeColor="accent1" w:themeShade="BF"/>
      <w:kern w:val="20"/>
    </w:rPr>
  </w:style>
  <w:style w:type="character" w:styleId="Collegamentoipertestuale">
    <w:name w:val="Hyperlink"/>
    <w:basedOn w:val="Carpredefinitoparagrafo"/>
    <w:uiPriority w:val="99"/>
    <w:unhideWhenUsed/>
    <w:rsid w:val="00A35EDA"/>
    <w:rPr>
      <w:color w:val="646464" w:themeColor="hyperlink"/>
      <w:u w:val="single"/>
    </w:rPr>
  </w:style>
  <w:style w:type="character" w:styleId="Menzionenonrisolta">
    <w:name w:val="Unresolved Mention"/>
    <w:basedOn w:val="Carpredefinitoparagrafo"/>
    <w:uiPriority w:val="99"/>
    <w:semiHidden/>
    <w:unhideWhenUsed/>
    <w:rsid w:val="00A35EDA"/>
    <w:rPr>
      <w:color w:val="808080"/>
      <w:shd w:val="clear" w:color="auto" w:fill="E6E6E6"/>
    </w:rPr>
  </w:style>
  <w:style w:type="paragraph" w:styleId="Testofumetto">
    <w:name w:val="Balloon Text"/>
    <w:basedOn w:val="Normale"/>
    <w:link w:val="TestofumettoCarattere"/>
    <w:uiPriority w:val="99"/>
    <w:semiHidden/>
    <w:unhideWhenUsed/>
    <w:rsid w:val="00FF136B"/>
    <w:pPr>
      <w:spacing w:before="0" w:after="0" w:line="240" w:lineRule="auto"/>
    </w:pPr>
    <w:rPr>
      <w:rFonts w:ascii="Segoe UI" w:hAnsi="Segoe UI" w:cs="Angsana New"/>
      <w:sz w:val="18"/>
      <w:szCs w:val="22"/>
    </w:rPr>
  </w:style>
  <w:style w:type="character" w:customStyle="1" w:styleId="TestofumettoCarattere">
    <w:name w:val="Testo fumetto Carattere"/>
    <w:basedOn w:val="Carpredefinitoparagrafo"/>
    <w:link w:val="Testofumetto"/>
    <w:uiPriority w:val="99"/>
    <w:semiHidden/>
    <w:rsid w:val="00FF136B"/>
    <w:rPr>
      <w:rFonts w:ascii="Segoe UI" w:hAnsi="Segoe UI" w:cs="Angsana New"/>
      <w:kern w:val="2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info@arancerideicarri.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info@arancerideicarr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44\Associazione\template%20associazion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7FB2746-4449-4037-83CF-941DC6DB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associazione</Template>
  <TotalTime>38</TotalTime>
  <Pages>4</Pages>
  <Words>848</Words>
  <Characters>4834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LAVEZZO</dc:creator>
  <cp:keywords/>
  <dc:description/>
  <cp:lastModifiedBy>Simone LAVEZZO</cp:lastModifiedBy>
  <cp:revision>1</cp:revision>
  <cp:lastPrinted>2018-10-04T19:19:00Z</cp:lastPrinted>
  <dcterms:created xsi:type="dcterms:W3CDTF">2018-10-04T19:17:00Z</dcterms:created>
  <dcterms:modified xsi:type="dcterms:W3CDTF">2018-10-04T19:56:00Z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